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line="344" w:lineRule="exact"/>
        <w:ind w:right="2949" w:rightChars="0"/>
        <w:rPr>
          <w:color w:val="1D1D1D"/>
          <w:sz w:val="28"/>
          <w:szCs w:val="28"/>
        </w:rPr>
      </w:pP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深广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·仁恒·公园四季岩基载荷试验辅助</w:t>
      </w:r>
    </w:p>
    <w:p>
      <w:pPr>
        <w:pStyle w:val="5"/>
        <w:keepNext/>
        <w:keepLines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设备服务采购比选公告</w:t>
      </w:r>
    </w:p>
    <w:p>
      <w:pPr>
        <w:pStyle w:val="2"/>
        <w:numPr>
          <w:ilvl w:val="0"/>
          <w:numId w:val="0"/>
        </w:numPr>
        <w:spacing w:line="344" w:lineRule="exact"/>
        <w:ind w:right="2949" w:rightChars="0"/>
        <w:rPr>
          <w:color w:val="1D1D1D"/>
          <w:sz w:val="28"/>
          <w:szCs w:val="28"/>
        </w:rPr>
      </w:pPr>
    </w:p>
    <w:p>
      <w:pPr>
        <w:pStyle w:val="2"/>
        <w:numPr>
          <w:ilvl w:val="0"/>
          <w:numId w:val="1"/>
        </w:numPr>
        <w:spacing w:line="344" w:lineRule="exact"/>
        <w:ind w:left="518" w:right="2949"/>
        <w:jc w:val="both"/>
        <w:rPr>
          <w:color w:val="1D1D1D"/>
          <w:sz w:val="28"/>
          <w:szCs w:val="28"/>
        </w:rPr>
      </w:pPr>
      <w:r>
        <w:rPr>
          <w:rFonts w:hint="eastAsia"/>
          <w:color w:val="1D1D1D"/>
          <w:sz w:val="28"/>
          <w:szCs w:val="28"/>
        </w:rPr>
        <w:t>本项目现通过比选方式选取中选人（承包人），诚邀符合资格条件的潜在申请人参与本项目。</w:t>
      </w:r>
    </w:p>
    <w:p>
      <w:pPr>
        <w:pStyle w:val="2"/>
        <w:numPr>
          <w:ilvl w:val="0"/>
          <w:numId w:val="0"/>
        </w:numPr>
        <w:spacing w:line="344" w:lineRule="exact"/>
        <w:ind w:right="2949" w:rightChars="0"/>
        <w:rPr>
          <w:color w:val="1D1D1D"/>
          <w:sz w:val="28"/>
          <w:szCs w:val="28"/>
        </w:rPr>
      </w:pPr>
    </w:p>
    <w:p>
      <w:pPr>
        <w:pStyle w:val="2"/>
        <w:numPr>
          <w:ilvl w:val="0"/>
          <w:numId w:val="1"/>
        </w:numPr>
        <w:spacing w:line="344" w:lineRule="exact"/>
        <w:ind w:left="518" w:right="2949"/>
        <w:rPr>
          <w:color w:val="1D1D1D"/>
          <w:sz w:val="28"/>
          <w:szCs w:val="28"/>
        </w:rPr>
      </w:pPr>
      <w:r>
        <w:rPr>
          <w:rFonts w:hint="eastAsia"/>
          <w:color w:val="1D1D1D"/>
          <w:sz w:val="28"/>
          <w:szCs w:val="28"/>
          <w:lang w:eastAsia="zh-CN"/>
        </w:rPr>
        <w:t>项目概况</w:t>
      </w:r>
    </w:p>
    <w:p>
      <w:pPr>
        <w:pStyle w:val="2"/>
        <w:rPr>
          <w:sz w:val="28"/>
          <w:szCs w:val="28"/>
        </w:rPr>
      </w:pPr>
    </w:p>
    <w:tbl>
      <w:tblPr>
        <w:tblStyle w:val="8"/>
        <w:tblW w:w="7944" w:type="dxa"/>
        <w:jc w:val="center"/>
        <w:tblInd w:w="5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5"/>
        <w:gridCol w:w="5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</w:tcPr>
          <w:p>
            <w:pPr>
              <w:pStyle w:val="2"/>
              <w:spacing w:before="10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项目业主</w:t>
            </w:r>
          </w:p>
        </w:tc>
        <w:tc>
          <w:tcPr>
            <w:tcW w:w="5319" w:type="dxa"/>
          </w:tcPr>
          <w:p>
            <w:pPr>
              <w:pStyle w:val="2"/>
              <w:spacing w:before="10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四川经准检验检测集团股份有限公司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625" w:type="dxa"/>
          </w:tcPr>
          <w:p>
            <w:pPr>
              <w:pStyle w:val="2"/>
              <w:spacing w:before="10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5319" w:type="dxa"/>
          </w:tcPr>
          <w:p>
            <w:pPr>
              <w:pStyle w:val="2"/>
              <w:spacing w:before="10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深广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·仁恒·公园四季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</w:tcPr>
          <w:p>
            <w:pPr>
              <w:pStyle w:val="2"/>
              <w:spacing w:before="10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建设地点</w:t>
            </w:r>
          </w:p>
        </w:tc>
        <w:tc>
          <w:tcPr>
            <w:tcW w:w="5319" w:type="dxa"/>
          </w:tcPr>
          <w:p>
            <w:pPr>
              <w:pStyle w:val="2"/>
              <w:spacing w:before="10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广安市经开区深广产业园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</w:tcPr>
          <w:p>
            <w:pPr>
              <w:pStyle w:val="2"/>
              <w:spacing w:before="10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工程规模</w:t>
            </w:r>
          </w:p>
        </w:tc>
        <w:tc>
          <w:tcPr>
            <w:tcW w:w="5319" w:type="dxa"/>
          </w:tcPr>
          <w:p>
            <w:pPr>
              <w:pStyle w:val="2"/>
              <w:spacing w:before="10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岩基载荷试验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3个点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</w:tcPr>
          <w:p>
            <w:pPr>
              <w:pStyle w:val="2"/>
              <w:spacing w:before="10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控制价</w:t>
            </w:r>
          </w:p>
        </w:tc>
        <w:tc>
          <w:tcPr>
            <w:tcW w:w="5319" w:type="dxa"/>
          </w:tcPr>
          <w:p>
            <w:pPr>
              <w:pStyle w:val="2"/>
              <w:spacing w:before="10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13000元</w:t>
            </w:r>
          </w:p>
        </w:tc>
      </w:tr>
    </w:tbl>
    <w:p>
      <w:pPr>
        <w:pStyle w:val="2"/>
        <w:spacing w:before="10"/>
        <w:rPr>
          <w:sz w:val="28"/>
          <w:szCs w:val="28"/>
        </w:rPr>
      </w:pPr>
    </w:p>
    <w:p>
      <w:pPr>
        <w:pStyle w:val="4"/>
        <w:spacing w:before="118"/>
        <w:rPr>
          <w:rFonts w:hint="eastAsia" w:eastAsia="宋体"/>
          <w:sz w:val="28"/>
          <w:szCs w:val="28"/>
          <w:lang w:val="en-US" w:eastAsia="zh-CN"/>
        </w:rPr>
      </w:pPr>
      <w:r>
        <w:rPr>
          <w:sz w:val="28"/>
          <w:szCs w:val="28"/>
        </w:rPr>
        <w:t>三、</w:t>
      </w:r>
      <w:r>
        <w:rPr>
          <w:rFonts w:hint="eastAsia"/>
          <w:sz w:val="28"/>
          <w:szCs w:val="28"/>
          <w:lang w:eastAsia="zh-CN"/>
        </w:rPr>
        <w:t>报价清单</w:t>
      </w:r>
    </w:p>
    <w:p>
      <w:pPr>
        <w:pStyle w:val="5"/>
        <w:bidi w:val="0"/>
        <w:ind w:firstLine="1120" w:firstLineChars="400"/>
        <w:jc w:val="both"/>
        <w:rPr>
          <w:rFonts w:hint="eastAsia" w:ascii="宋体" w:hAnsi="宋体" w:eastAsia="宋体" w:cs="宋体"/>
          <w:b w:val="0"/>
          <w:sz w:val="28"/>
          <w:szCs w:val="28"/>
          <w:lang w:val="en-US" w:eastAsia="zh-CN" w:bidi="zh-CN"/>
        </w:rPr>
      </w:pPr>
      <w:r>
        <w:rPr>
          <w:rFonts w:hint="eastAsia" w:ascii="宋体" w:hAnsi="宋体" w:eastAsia="宋体" w:cs="宋体"/>
          <w:b w:val="0"/>
          <w:sz w:val="28"/>
          <w:szCs w:val="28"/>
          <w:lang w:val="en-US" w:eastAsia="zh-CN" w:bidi="zh-CN"/>
        </w:rPr>
        <w:t>采购名称：</w:t>
      </w:r>
      <w:r>
        <w:rPr>
          <w:rFonts w:hint="eastAsia" w:ascii="宋体" w:hAnsi="宋体" w:eastAsia="宋体" w:cs="宋体"/>
          <w:b w:val="0"/>
          <w:sz w:val="28"/>
          <w:szCs w:val="28"/>
          <w:lang w:val="zh-CN" w:eastAsia="zh-CN" w:bidi="zh-CN"/>
        </w:rPr>
        <w:t>深广</w:t>
      </w:r>
      <w:r>
        <w:rPr>
          <w:rFonts w:hint="eastAsia" w:ascii="宋体" w:hAnsi="宋体" w:eastAsia="宋体" w:cs="宋体"/>
          <w:b w:val="0"/>
          <w:sz w:val="28"/>
          <w:szCs w:val="28"/>
          <w:lang w:val="en-US" w:eastAsia="zh-CN" w:bidi="zh-CN"/>
        </w:rPr>
        <w:t>·仁恒·公园四季岩基载荷试验辅助设备服务采购</w:t>
      </w:r>
    </w:p>
    <w:p>
      <w:pPr>
        <w:ind w:firstLine="1120" w:firstLineChars="400"/>
        <w:rPr>
          <w:rFonts w:hint="default"/>
          <w:lang w:val="en-US" w:eastAsia="zh-CN"/>
        </w:rPr>
      </w:pPr>
      <w:r>
        <w:rPr>
          <w:rFonts w:hint="eastAsia" w:cs="宋体"/>
          <w:b w:val="0"/>
          <w:sz w:val="28"/>
          <w:szCs w:val="28"/>
          <w:lang w:val="en-US" w:eastAsia="zh-CN" w:bidi="zh-CN"/>
        </w:rPr>
        <w:t>联系人:                                 联系电话：</w:t>
      </w:r>
    </w:p>
    <w:tbl>
      <w:tblPr>
        <w:tblStyle w:val="7"/>
        <w:tblpPr w:leftFromText="180" w:rightFromText="180" w:vertAnchor="text" w:horzAnchor="page" w:tblpX="1552" w:tblpY="199"/>
        <w:tblOverlap w:val="never"/>
        <w:tblW w:w="90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517"/>
        <w:gridCol w:w="1383"/>
        <w:gridCol w:w="1167"/>
        <w:gridCol w:w="1333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48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eastAsiaTheme="minorEastAsia"/>
                <w:b/>
                <w:bCs/>
                <w:color w:val="auto"/>
                <w:szCs w:val="21"/>
                <w:lang w:eastAsia="zh-CN"/>
              </w:rPr>
              <w:t>商品（服务）名称</w:t>
            </w: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Cs w:val="21"/>
                <w:lang w:val="en-US" w:eastAsia="zh-CN"/>
              </w:rPr>
              <w:t>商品（服务）规格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Theme="minorEastAsia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eastAsiaTheme="minorEastAsia"/>
                <w:b/>
                <w:bCs/>
                <w:color w:val="auto"/>
                <w:szCs w:val="21"/>
                <w:lang w:eastAsia="zh-CN"/>
              </w:rPr>
              <w:t>采购数量</w:t>
            </w:r>
          </w:p>
        </w:tc>
        <w:tc>
          <w:tcPr>
            <w:tcW w:w="1167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Cs w:val="21"/>
                <w:lang w:eastAsia="zh-CN"/>
              </w:rPr>
              <w:t>计量单位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Cs w:val="21"/>
                <w:lang w:eastAsia="zh-CN"/>
              </w:rPr>
              <w:t>单价（元）</w:t>
            </w:r>
          </w:p>
        </w:tc>
        <w:tc>
          <w:tcPr>
            <w:tcW w:w="2199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1"/>
                <w:lang w:eastAsia="zh-CN"/>
              </w:rPr>
              <w:t>金额</w:t>
            </w:r>
            <w:r>
              <w:rPr>
                <w:rFonts w:hint="eastAsia"/>
                <w:b/>
                <w:bCs/>
                <w:color w:val="auto"/>
                <w:szCs w:val="21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8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岩基载荷试验辅助设备租赁</w:t>
            </w: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color w:val="auto"/>
                <w:sz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六桥运输车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12次</w:t>
            </w:r>
          </w:p>
        </w:tc>
        <w:tc>
          <w:tcPr>
            <w:tcW w:w="1167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元/次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199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8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sz w:val="24"/>
              </w:rPr>
            </w:pPr>
          </w:p>
        </w:tc>
        <w:tc>
          <w:tcPr>
            <w:tcW w:w="1517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吊车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2辆</w:t>
            </w:r>
          </w:p>
        </w:tc>
        <w:tc>
          <w:tcPr>
            <w:tcW w:w="1167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元/辆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2199" w:type="dxa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483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color w:val="auto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1"/>
              </w:rPr>
              <w:t>总报价</w:t>
            </w:r>
          </w:p>
        </w:tc>
        <w:tc>
          <w:tcPr>
            <w:tcW w:w="5400" w:type="dxa"/>
            <w:gridSpan w:val="4"/>
            <w:vAlign w:val="center"/>
          </w:tcPr>
          <w:p>
            <w:pPr>
              <w:spacing w:line="360" w:lineRule="auto"/>
              <w:jc w:val="both"/>
              <w:rPr>
                <w:rFonts w:ascii="Arial" w:hAnsi="Arial" w:cs="Arial"/>
                <w:b/>
                <w:bCs/>
                <w:color w:val="auto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auto"/>
                <w:szCs w:val="21"/>
              </w:rPr>
              <w:t>小写：</w:t>
            </w:r>
            <w:r>
              <w:rPr>
                <w:rFonts w:ascii="Arial" w:hAnsi="Arial" w:cs="Arial"/>
                <w:b/>
                <w:bCs/>
                <w:color w:val="auto"/>
                <w:szCs w:val="21"/>
              </w:rPr>
              <w:t>¥</w:t>
            </w:r>
            <w:r>
              <w:rPr>
                <w:rFonts w:hint="eastAsia" w:ascii="Arial" w:hAnsi="Arial" w:cs="Arial"/>
                <w:b/>
                <w:bCs/>
                <w:color w:val="auto"/>
                <w:szCs w:val="21"/>
              </w:rPr>
              <w:t xml:space="preserve">  </w:t>
            </w:r>
            <w:r>
              <w:rPr>
                <w:rFonts w:hint="eastAsia" w:ascii="Arial" w:hAnsi="Arial" w:cs="Arial"/>
                <w:b/>
                <w:bCs/>
                <w:color w:val="auto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Arial" w:hAnsi="Arial" w:cs="Arial"/>
                <w:b/>
                <w:bCs/>
                <w:color w:val="auto"/>
                <w:szCs w:val="21"/>
              </w:rPr>
              <w:t xml:space="preserve"> 元</w:t>
            </w:r>
          </w:p>
          <w:p>
            <w:pPr>
              <w:spacing w:line="360" w:lineRule="auto"/>
              <w:jc w:val="both"/>
              <w:rPr>
                <w:color w:val="auto"/>
                <w:szCs w:val="21"/>
              </w:rPr>
            </w:pPr>
            <w:r>
              <w:rPr>
                <w:rFonts w:hint="eastAsia" w:ascii="Arial" w:hAnsi="Arial" w:cs="Arial"/>
                <w:b/>
                <w:bCs/>
                <w:color w:val="auto"/>
                <w:szCs w:val="21"/>
              </w:rPr>
              <w:t>大写：</w:t>
            </w:r>
            <w:r>
              <w:rPr>
                <w:rFonts w:hint="eastAsia" w:ascii="Arial" w:hAnsi="Arial" w:cs="Arial"/>
                <w:b/>
                <w:bCs/>
                <w:color w:val="auto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Arial" w:hAnsi="Arial" w:cs="Arial"/>
                <w:b/>
                <w:bCs/>
                <w:color w:val="auto"/>
                <w:szCs w:val="21"/>
              </w:rPr>
              <w:t>人民币</w:t>
            </w:r>
          </w:p>
        </w:tc>
        <w:tc>
          <w:tcPr>
            <w:tcW w:w="2199" w:type="dxa"/>
            <w:vAlign w:val="center"/>
          </w:tcPr>
          <w:p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auto"/>
                <w:szCs w:val="21"/>
              </w:rPr>
            </w:pPr>
          </w:p>
        </w:tc>
      </w:tr>
    </w:tbl>
    <w:p>
      <w:pPr>
        <w:pStyle w:val="2"/>
        <w:ind w:firstLine="1200" w:firstLineChars="500"/>
        <w:rPr>
          <w:rFonts w:hint="default"/>
          <w:sz w:val="24"/>
          <w:szCs w:val="24"/>
          <w:vertAlign w:val="baseline"/>
          <w:lang w:val="en-US" w:eastAsia="zh-CN"/>
        </w:rPr>
      </w:pPr>
    </w:p>
    <w:p>
      <w:pPr>
        <w:pStyle w:val="2"/>
        <w:spacing w:before="3"/>
        <w:rPr>
          <w:sz w:val="28"/>
          <w:szCs w:val="28"/>
        </w:rPr>
      </w:pPr>
    </w:p>
    <w:p>
      <w:pPr>
        <w:pStyle w:val="4"/>
        <w:spacing w:before="118"/>
        <w:rPr>
          <w:sz w:val="28"/>
          <w:szCs w:val="28"/>
        </w:rPr>
      </w:pPr>
    </w:p>
    <w:p>
      <w:pPr>
        <w:pStyle w:val="4"/>
        <w:spacing w:before="118"/>
        <w:rPr>
          <w:sz w:val="28"/>
          <w:szCs w:val="28"/>
        </w:rPr>
      </w:pPr>
    </w:p>
    <w:p>
      <w:pPr>
        <w:pStyle w:val="4"/>
        <w:spacing w:before="118"/>
        <w:rPr>
          <w:sz w:val="28"/>
          <w:szCs w:val="28"/>
        </w:rPr>
      </w:pPr>
    </w:p>
    <w:p>
      <w:pPr>
        <w:pStyle w:val="4"/>
        <w:spacing w:before="118"/>
        <w:rPr>
          <w:sz w:val="28"/>
          <w:szCs w:val="28"/>
        </w:rPr>
      </w:pPr>
    </w:p>
    <w:p>
      <w:pPr>
        <w:pStyle w:val="4"/>
        <w:spacing w:before="118"/>
        <w:rPr>
          <w:sz w:val="28"/>
          <w:szCs w:val="28"/>
        </w:rPr>
      </w:pPr>
    </w:p>
    <w:p>
      <w:pPr>
        <w:pStyle w:val="4"/>
        <w:spacing w:before="118"/>
        <w:rPr>
          <w:sz w:val="28"/>
          <w:szCs w:val="28"/>
        </w:rPr>
      </w:pPr>
    </w:p>
    <w:p>
      <w:pPr>
        <w:pStyle w:val="4"/>
        <w:spacing w:before="118"/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说明：1、报价中包括此次检测的配套荷载块、钢梁等检测辅助设备。由报价方负责现场吊装和人员配合。</w:t>
      </w:r>
    </w:p>
    <w:p>
      <w:pPr>
        <w:numPr>
          <w:ilvl w:val="0"/>
          <w:numId w:val="2"/>
        </w:numPr>
        <w:ind w:left="140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 w:bidi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 w:bidi="zh-CN"/>
        </w:rPr>
        <w:t>此次总报价是税后报价，结算时需开具国家正规增值税专用发票。</w:t>
      </w:r>
    </w:p>
    <w:p>
      <w:pPr>
        <w:pStyle w:val="2"/>
        <w:numPr>
          <w:ilvl w:val="0"/>
          <w:numId w:val="2"/>
        </w:numPr>
        <w:ind w:left="1400" w:leftChars="0" w:firstLine="0" w:firstLineChars="0"/>
        <w:rPr>
          <w:rFonts w:hint="default" w:ascii="宋体" w:hAnsi="宋体" w:eastAsia="宋体" w:cs="宋体"/>
          <w:sz w:val="28"/>
          <w:szCs w:val="28"/>
          <w:lang w:val="en-US" w:eastAsia="zh-CN" w:bidi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 w:bidi="zh-CN"/>
        </w:rPr>
        <w:t>同等报价或价位接近时，以资质及经验丰富者中标。报价不可涂改。</w:t>
      </w:r>
    </w:p>
    <w:p>
      <w:pPr>
        <w:pStyle w:val="4"/>
        <w:spacing w:before="118"/>
        <w:rPr>
          <w:rFonts w:hint="eastAsia" w:ascii="宋体" w:hAnsi="宋体" w:eastAsia="宋体" w:cs="宋体"/>
          <w:sz w:val="28"/>
          <w:szCs w:val="28"/>
          <w:lang w:val="en-US" w:eastAsia="zh-CN" w:bidi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 w:bidi="zh-CN"/>
        </w:rPr>
        <w:t>四、资格要求</w:t>
      </w:r>
    </w:p>
    <w:p>
      <w:pPr>
        <w:pStyle w:val="2"/>
        <w:rPr>
          <w:rFonts w:hint="eastAsia"/>
          <w:sz w:val="28"/>
          <w:szCs w:val="28"/>
          <w:lang w:val="en-US" w:eastAsia="zh-CN"/>
        </w:rPr>
      </w:pPr>
    </w:p>
    <w:p>
      <w:pPr>
        <w:pStyle w:val="2"/>
        <w:ind w:firstLine="840" w:firstLineChars="300"/>
        <w:rPr>
          <w:rFonts w:hint="default"/>
          <w:sz w:val="28"/>
          <w:szCs w:val="28"/>
        </w:rPr>
      </w:pPr>
      <w:r>
        <w:rPr>
          <w:sz w:val="28"/>
          <w:szCs w:val="28"/>
        </w:rPr>
        <w:t>(1)具有独立承担民事责任的能力;</w:t>
      </w:r>
    </w:p>
    <w:p>
      <w:pPr>
        <w:pStyle w:val="2"/>
        <w:rPr>
          <w:sz w:val="28"/>
          <w:szCs w:val="28"/>
        </w:rPr>
      </w:pPr>
      <w:r>
        <w:rPr>
          <w:sz w:val="28"/>
          <w:szCs w:val="28"/>
        </w:rPr>
        <w:t>    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pStyle w:val="2"/>
        <w:rPr>
          <w:rFonts w:hint="default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sz w:val="28"/>
          <w:szCs w:val="28"/>
        </w:rPr>
        <w:t>(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sz w:val="28"/>
          <w:szCs w:val="28"/>
        </w:rPr>
        <w:t>)在经营活动中没有重大违法记录;</w:t>
      </w:r>
    </w:p>
    <w:p>
      <w:pPr>
        <w:pStyle w:val="2"/>
        <w:rPr>
          <w:sz w:val="28"/>
          <w:szCs w:val="28"/>
        </w:rPr>
      </w:pPr>
      <w:r>
        <w:rPr>
          <w:sz w:val="28"/>
          <w:szCs w:val="28"/>
        </w:rPr>
        <w:t>    </w:t>
      </w:r>
    </w:p>
    <w:p>
      <w:pPr>
        <w:pStyle w:val="2"/>
        <w:ind w:firstLine="840" w:firstLineChars="3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(3)供应商比选时须携带以下资料（加盖公章复印件一份），企业营业执照</w:t>
      </w:r>
    </w:p>
    <w:p>
      <w:pPr>
        <w:pStyle w:val="2"/>
        <w:ind w:left="1120" w:hanging="1120" w:hangingChars="400"/>
        <w:rPr>
          <w:rFonts w:hint="eastAsia"/>
          <w:sz w:val="28"/>
          <w:szCs w:val="28"/>
          <w:lang w:val="en-US" w:eastAsia="zh-CN"/>
        </w:rPr>
      </w:pPr>
    </w:p>
    <w:p>
      <w:pPr>
        <w:pStyle w:val="2"/>
        <w:ind w:left="1118" w:leftChars="508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复印件（盖鲜章）及提供对公账户。</w:t>
      </w:r>
    </w:p>
    <w:p>
      <w:pPr>
        <w:pStyle w:val="2"/>
        <w:ind w:left="1118" w:leftChars="508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</w:t>
      </w:r>
    </w:p>
    <w:p>
      <w:pPr>
        <w:pStyle w:val="4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五</w:t>
      </w:r>
      <w:r>
        <w:rPr>
          <w:sz w:val="28"/>
          <w:szCs w:val="28"/>
        </w:rPr>
        <w:t>、标前答疑会：</w:t>
      </w:r>
    </w:p>
    <w:p>
      <w:pPr>
        <w:spacing w:after="0" w:line="240" w:lineRule="auto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spacing w:after="0" w:line="240" w:lineRule="auto"/>
        <w:ind w:firstLine="1268" w:firstLineChars="453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本项目不召开标前答疑会，供应商对采购文件如有疑问，须在</w:t>
      </w:r>
      <w:r>
        <w:rPr>
          <w:rFonts w:hint="eastAsia" w:ascii="宋体" w:hAnsi="宋体" w:eastAsia="宋体" w:cs="宋体"/>
          <w:sz w:val="28"/>
          <w:szCs w:val="28"/>
          <w:lang w:val="en-US" w:eastAsia="zh-CN" w:bidi="zh-CN"/>
        </w:rPr>
        <w:t>2019年9月27日10点前书面提交至四川经准检验检测集团股份有限公司建检分</w:t>
      </w:r>
      <w:r>
        <w:rPr>
          <w:rFonts w:hint="eastAsia"/>
          <w:sz w:val="28"/>
          <w:szCs w:val="28"/>
          <w:lang w:val="en-US" w:eastAsia="zh-CN"/>
        </w:rPr>
        <w:t>公司(</w:t>
      </w:r>
      <w:r>
        <w:rPr>
          <w:rFonts w:hint="default"/>
          <w:sz w:val="28"/>
          <w:szCs w:val="28"/>
          <w:lang w:val="en-US" w:eastAsia="zh-CN"/>
        </w:rPr>
        <w:t>广安市广安区</w:t>
      </w:r>
      <w:r>
        <w:rPr>
          <w:rFonts w:hint="eastAsia"/>
          <w:sz w:val="28"/>
          <w:szCs w:val="28"/>
          <w:lang w:val="en-US" w:eastAsia="zh-CN"/>
        </w:rPr>
        <w:t>莲花中路34号</w:t>
      </w:r>
      <w:r>
        <w:rPr>
          <w:rFonts w:hint="eastAsia"/>
          <w:sz w:val="28"/>
          <w:szCs w:val="28"/>
          <w:lang w:val="en-US" w:eastAsia="zh-CN"/>
        </w:rPr>
        <w:t>)。</w:t>
      </w:r>
    </w:p>
    <w:p>
      <w:pPr>
        <w:spacing w:after="0" w:line="240" w:lineRule="auto"/>
        <w:ind w:firstLine="56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spacing w:after="0" w:line="240" w:lineRule="auto"/>
        <w:ind w:firstLine="56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六、</w:t>
      </w:r>
      <w:r>
        <w:rPr>
          <w:rFonts w:hint="default"/>
          <w:sz w:val="28"/>
          <w:szCs w:val="28"/>
          <w:lang w:val="en-US" w:eastAsia="zh-CN"/>
        </w:rPr>
        <w:t>响应文件提交</w:t>
      </w:r>
      <w:r>
        <w:rPr>
          <w:rFonts w:hint="eastAsia"/>
          <w:sz w:val="28"/>
          <w:szCs w:val="28"/>
          <w:lang w:val="en-US" w:eastAsia="zh-CN"/>
        </w:rPr>
        <w:t>时间及地址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28"/>
          <w:szCs w:val="28"/>
          <w:lang w:val="en-US" w:eastAsia="zh-CN"/>
        </w:rPr>
      </w:pPr>
    </w:p>
    <w:p>
      <w:pPr>
        <w:pStyle w:val="2"/>
        <w:ind w:left="1118" w:leftChars="508" w:firstLine="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响应文件提交时间：201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default"/>
          <w:sz w:val="28"/>
          <w:szCs w:val="28"/>
          <w:lang w:val="en-US" w:eastAsia="zh-CN"/>
        </w:rPr>
        <w:t>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default"/>
          <w:sz w:val="28"/>
          <w:szCs w:val="28"/>
          <w:lang w:val="en-US"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29</w:t>
      </w:r>
      <w:r>
        <w:rPr>
          <w:rFonts w:hint="default"/>
          <w:sz w:val="28"/>
          <w:szCs w:val="28"/>
          <w:lang w:val="en-US" w:eastAsia="zh-CN"/>
        </w:rPr>
        <w:t>日</w:t>
      </w:r>
      <w:r>
        <w:rPr>
          <w:rFonts w:hint="eastAsia"/>
          <w:sz w:val="28"/>
          <w:szCs w:val="28"/>
          <w:lang w:val="en-US" w:eastAsia="zh-CN"/>
        </w:rPr>
        <w:t>上午</w:t>
      </w:r>
      <w:r>
        <w:rPr>
          <w:rFonts w:hint="default"/>
          <w:sz w:val="28"/>
          <w:szCs w:val="28"/>
          <w:lang w:val="en-US" w:eastAsia="zh-CN"/>
        </w:rPr>
        <w:t>09：30- 10：00</w:t>
      </w:r>
      <w:r>
        <w:rPr>
          <w:rFonts w:hint="default"/>
          <w:sz w:val="28"/>
          <w:szCs w:val="28"/>
          <w:lang w:val="en-US" w:eastAsia="zh-CN"/>
        </w:rPr>
        <w:br w:type="textWrapping"/>
      </w:r>
      <w:r>
        <w:rPr>
          <w:rFonts w:hint="default"/>
          <w:sz w:val="28"/>
          <w:szCs w:val="28"/>
          <w:lang w:val="en-US" w:eastAsia="zh-CN"/>
        </w:rPr>
        <w:t>　　</w:t>
      </w:r>
    </w:p>
    <w:p>
      <w:pPr>
        <w:pStyle w:val="2"/>
        <w:ind w:left="1118" w:leftChars="508" w:firstLine="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开标</w:t>
      </w:r>
      <w:r>
        <w:rPr>
          <w:rFonts w:hint="default"/>
          <w:sz w:val="28"/>
          <w:szCs w:val="28"/>
          <w:lang w:val="en-US" w:eastAsia="zh-CN"/>
        </w:rPr>
        <w:t>时间：201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default"/>
          <w:sz w:val="28"/>
          <w:szCs w:val="28"/>
          <w:lang w:val="en-US" w:eastAsia="zh-CN"/>
        </w:rPr>
        <w:t>年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default"/>
          <w:sz w:val="28"/>
          <w:szCs w:val="28"/>
          <w:lang w:val="en-US" w:eastAsia="zh-CN"/>
        </w:rPr>
        <w:t>月</w:t>
      </w:r>
      <w:r>
        <w:rPr>
          <w:rFonts w:hint="eastAsia"/>
          <w:sz w:val="28"/>
          <w:szCs w:val="28"/>
          <w:lang w:val="en-US" w:eastAsia="zh-CN"/>
        </w:rPr>
        <w:t>29</w:t>
      </w:r>
      <w:r>
        <w:rPr>
          <w:rFonts w:hint="default"/>
          <w:sz w:val="28"/>
          <w:szCs w:val="28"/>
          <w:lang w:val="en-US" w:eastAsia="zh-CN"/>
        </w:rPr>
        <w:t>日</w:t>
      </w:r>
      <w:r>
        <w:rPr>
          <w:rFonts w:hint="eastAsia"/>
          <w:sz w:val="28"/>
          <w:szCs w:val="28"/>
          <w:lang w:val="en-US" w:eastAsia="zh-CN"/>
        </w:rPr>
        <w:t>上午</w:t>
      </w:r>
      <w:r>
        <w:rPr>
          <w:rFonts w:hint="default"/>
          <w:sz w:val="28"/>
          <w:szCs w:val="28"/>
          <w:lang w:val="en-US" w:eastAsia="zh-CN"/>
        </w:rPr>
        <w:t>10：00</w:t>
      </w:r>
      <w:r>
        <w:rPr>
          <w:rFonts w:hint="default"/>
          <w:sz w:val="28"/>
          <w:szCs w:val="28"/>
          <w:lang w:val="en-US" w:eastAsia="zh-CN"/>
        </w:rPr>
        <w:br w:type="textWrapping"/>
      </w:r>
      <w:r>
        <w:rPr>
          <w:rFonts w:hint="default"/>
          <w:sz w:val="28"/>
          <w:szCs w:val="28"/>
          <w:lang w:val="en-US" w:eastAsia="zh-CN"/>
        </w:rPr>
        <w:t>　　</w:t>
      </w:r>
    </w:p>
    <w:p>
      <w:pPr>
        <w:pStyle w:val="2"/>
        <w:ind w:left="1118" w:leftChars="508" w:firstLine="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响应文件提交暨地点：</w:t>
      </w:r>
      <w:r>
        <w:rPr>
          <w:rFonts w:hint="eastAsia"/>
          <w:sz w:val="28"/>
          <w:szCs w:val="28"/>
          <w:lang w:val="en-US" w:eastAsia="zh-CN"/>
        </w:rPr>
        <w:t>报价文件必须装袋盖章密封，</w:t>
      </w:r>
      <w:bookmarkStart w:id="0" w:name="_GoBack"/>
      <w:bookmarkEnd w:id="0"/>
      <w:r>
        <w:rPr>
          <w:rFonts w:hint="default"/>
          <w:sz w:val="28"/>
          <w:szCs w:val="28"/>
          <w:lang w:val="en-US" w:eastAsia="zh-CN"/>
        </w:rPr>
        <w:t>四川省广安市广安区</w:t>
      </w:r>
      <w:r>
        <w:rPr>
          <w:rFonts w:hint="eastAsia"/>
          <w:sz w:val="28"/>
          <w:szCs w:val="28"/>
          <w:lang w:val="en-US" w:eastAsia="zh-CN"/>
        </w:rPr>
        <w:t>莲花中路34号</w:t>
      </w:r>
    </w:p>
    <w:p>
      <w:pPr>
        <w:widowControl w:val="0"/>
        <w:numPr>
          <w:ilvl w:val="0"/>
          <w:numId w:val="3"/>
        </w:numPr>
        <w:autoSpaceDE w:val="0"/>
        <w:autoSpaceDN w:val="0"/>
        <w:spacing w:before="0" w:after="0" w:line="240" w:lineRule="auto"/>
        <w:ind w:left="0" w:leftChars="0" w:right="0" w:rightChars="0" w:firstLine="560" w:firstLineChars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联系方式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采购人名称：四川经准检验检测集团股份有限公司建检分公司　　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 w:firstLine="1400" w:firstLineChars="500"/>
        <w:jc w:val="left"/>
        <w:rPr>
          <w:rFonts w:hint="default"/>
          <w:lang w:val="en-US" w:eastAsia="zh-CN"/>
        </w:rPr>
        <w:sectPr>
          <w:headerReference r:id="rId3" w:type="default"/>
          <w:footerReference r:id="rId4" w:type="default"/>
          <w:pgSz w:w="11920" w:h="16860"/>
          <w:pgMar w:top="560" w:right="460" w:bottom="480" w:left="460" w:header="294" w:footer="285" w:gutter="0"/>
        </w:sectPr>
      </w:pPr>
      <w:r>
        <w:rPr>
          <w:rFonts w:hint="eastAsia"/>
          <w:sz w:val="28"/>
          <w:szCs w:val="28"/>
          <w:lang w:val="en-US" w:eastAsia="zh-CN"/>
        </w:rPr>
        <w:t>联系人：任春林       联系电话：18224355455</w:t>
      </w:r>
    </w:p>
    <w:p>
      <w:pPr>
        <w:pStyle w:val="3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237376" behindDoc="1" locked="0" layoutInCell="1" allowOverlap="1">
              <wp:simplePos x="0" y="0"/>
              <wp:positionH relativeFrom="page">
                <wp:posOffset>317500</wp:posOffset>
              </wp:positionH>
              <wp:positionV relativeFrom="page">
                <wp:posOffset>10385425</wp:posOffset>
              </wp:positionV>
              <wp:extent cx="4120515" cy="139065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2051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5pt;margin-top:817.75pt;height:10.95pt;width:324.45pt;mso-position-horizontal-relative:page;mso-position-vertical-relative:page;z-index:-252079104;mso-width-relative:page;mso-height-relative:page;" filled="f" stroked="f" coordsize="21600,21600" o:gfxdata="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235328" behindDoc="1" locked="0" layoutInCell="1" allowOverlap="1">
              <wp:simplePos x="0" y="0"/>
              <wp:positionH relativeFrom="page">
                <wp:posOffset>317500</wp:posOffset>
              </wp:positionH>
              <wp:positionV relativeFrom="page">
                <wp:posOffset>187325</wp:posOffset>
              </wp:positionV>
              <wp:extent cx="386715" cy="139065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671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4"/>
                            <w:ind w:right="0"/>
                            <w:jc w:val="left"/>
                            <w:rPr>
                              <w:rFonts w:ascii="Arial"/>
                              <w:sz w:val="1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5pt;margin-top:14.75pt;height:10.95pt;width:30.45pt;mso-position-horizontal-relative:page;mso-position-vertical-relative:page;z-index:-252081152;mso-width-relative:page;mso-height-relative:page;" filled="f" stroked="f" coordsize="21600,21600" o:gfxdata="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1kRDVtYAAAAIAQAADwAAAAAAAAAB&#10;ACAAAAAiAAAAZHJzL2Rvd25yZXYueG1sUEsBAhQAFAAAAAgAh07iQGGoxmOgAQAAJQMAAA4AAAAA&#10;AAAAAQAgAAAAJQEAAGRycy9lMm9Eb2MueG1sUEsFBgAAAAAGAAYAWQEAAD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4"/>
                      <w:ind w:right="0"/>
                      <w:jc w:val="left"/>
                      <w:rPr>
                        <w:rFonts w:ascii="Arial"/>
                        <w:sz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236352" behindDoc="1" locked="0" layoutInCell="1" allowOverlap="1">
              <wp:simplePos x="0" y="0"/>
              <wp:positionH relativeFrom="page">
                <wp:posOffset>2520950</wp:posOffset>
              </wp:positionH>
              <wp:positionV relativeFrom="page">
                <wp:posOffset>191770</wp:posOffset>
              </wp:positionV>
              <wp:extent cx="2971800" cy="1270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7180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0" w:lineRule="exact"/>
                            <w:ind w:right="0"/>
                            <w:jc w:val="left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8.5pt;margin-top:15.1pt;height:10pt;width:234pt;mso-position-horizontal-relative:page;mso-position-vertical-relative:page;z-index:-252080128;mso-width-relative:page;mso-height-relative:page;" filled="f" stroked="f" coordsize="21600,21600" o:gfxdata="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nNwB69gAAAAJAQAADwAAAAAAAAAB&#10;ACAAAAAiAAAAZHJzL2Rvd25yZXYueG1sUEsBAhQAFAAAAAgAh07iQAaxlVqeAQAAJgMAAA4AAAAA&#10;AAAAAQAgAAAAJwEAAGRycy9lMm9Eb2MueG1sUEsFBgAAAAAGAAYAWQEAAD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0" w:lineRule="exact"/>
                      <w:ind w:right="0"/>
                      <w:jc w:val="left"/>
                      <w:rPr>
                        <w:sz w:val="1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92419"/>
    <w:multiLevelType w:val="singleLevel"/>
    <w:tmpl w:val="45692419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F86ABE"/>
    <w:multiLevelType w:val="singleLevel"/>
    <w:tmpl w:val="61F86ABE"/>
    <w:lvl w:ilvl="0" w:tentative="0">
      <w:start w:val="2"/>
      <w:numFmt w:val="decimal"/>
      <w:suff w:val="nothing"/>
      <w:lvlText w:val="%1、"/>
      <w:lvlJc w:val="left"/>
      <w:pPr>
        <w:ind w:left="1400" w:leftChars="0" w:firstLine="0" w:firstLineChars="0"/>
      </w:pPr>
    </w:lvl>
  </w:abstractNum>
  <w:abstractNum w:abstractNumId="2">
    <w:nsid w:val="6D2B8F80"/>
    <w:multiLevelType w:val="singleLevel"/>
    <w:tmpl w:val="6D2B8F8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B2BD4"/>
    <w:rsid w:val="03E63E2E"/>
    <w:rsid w:val="0656209E"/>
    <w:rsid w:val="0BB07160"/>
    <w:rsid w:val="109B2BD4"/>
    <w:rsid w:val="181D738D"/>
    <w:rsid w:val="1AF65E08"/>
    <w:rsid w:val="2A5B0926"/>
    <w:rsid w:val="2A99794A"/>
    <w:rsid w:val="32B2390A"/>
    <w:rsid w:val="364E5B8E"/>
    <w:rsid w:val="38AD3FB1"/>
    <w:rsid w:val="3D2771D6"/>
    <w:rsid w:val="3D605AF2"/>
    <w:rsid w:val="597B325A"/>
    <w:rsid w:val="626E2BF3"/>
    <w:rsid w:val="63F66964"/>
    <w:rsid w:val="6B2E58D6"/>
    <w:rsid w:val="6E1459D2"/>
    <w:rsid w:val="7A444599"/>
    <w:rsid w:val="7BD0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ind w:left="518"/>
      <w:outlineLvl w:val="1"/>
    </w:pPr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宋体" w:hAnsi="宋体" w:eastAsia="宋体" w:cs="宋体"/>
      <w:sz w:val="15"/>
      <w:szCs w:val="15"/>
      <w:lang w:val="zh-CN" w:eastAsia="zh-CN" w:bidi="zh-CN"/>
    </w:rPr>
  </w:style>
  <w:style w:type="paragraph" w:customStyle="1" w:styleId="3">
    <w:name w:val="附件标题-1"/>
    <w:next w:val="1"/>
    <w:qFormat/>
    <w:uiPriority w:val="0"/>
    <w:pPr>
      <w:widowControl w:val="0"/>
      <w:spacing w:beforeLines="50" w:afterLines="50"/>
      <w:jc w:val="center"/>
    </w:pPr>
    <w:rPr>
      <w:rFonts w:ascii="Times New Roman" w:hAnsi="Times New Roman" w:eastAsia="黑体" w:cs="Times New Roman"/>
      <w:kern w:val="2"/>
      <w:sz w:val="32"/>
      <w:szCs w:val="24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10">
    <w:name w:val="List Paragraph"/>
    <w:basedOn w:val="1"/>
    <w:qFormat/>
    <w:uiPriority w:val="1"/>
    <w:pPr>
      <w:ind w:left="1303" w:hanging="410"/>
    </w:pPr>
    <w:rPr>
      <w:rFonts w:ascii="宋体" w:hAnsi="宋体" w:eastAsia="宋体" w:cs="宋体"/>
      <w:lang w:val="zh-CN" w:eastAsia="zh-CN" w:bidi="zh-CN"/>
    </w:rPr>
  </w:style>
  <w:style w:type="paragraph" w:customStyle="1" w:styleId="11">
    <w:name w:val="Table Paragraph"/>
    <w:basedOn w:val="1"/>
    <w:qFormat/>
    <w:uiPriority w:val="1"/>
    <w:pPr>
      <w:spacing w:before="104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2019-09-04T07:27:00Z</dcterms:created>
  <dc:creator>Pain, too?</dc:creator>
  <cp:lastModifiedBy>赵作霖</cp:lastModifiedBy>
  <dcterms:modified xsi:type="dcterms:W3CDTF">2019-09-24T03:33:51Z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